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body>
    <w:p w14:paraId="00000001">
      <w:pPr>
        <w:pStyle w:val="Title"/>
        <w:rPr>
          <w:color w:val="17375d" w:themeColor="text2" w:themeShade="bf"/>
        </w:rPr>
      </w:pPr>
      <w:r>
        <w:rPr>
          <w:color w:val="17375d" w:themeColor="text2" w:themeShade="bf"/>
        </w:rPr>
        <w:t>[Your Company Name / Logo]</w:t>
      </w:r>
    </w:p>
    <w:p w14:paraId="00000002">
      <w:pPr>
        <w:pStyle w:val="Title"/>
        <w:rPr>
          <w:b/>
          <w:bCs/>
          <w:color w:val="17375d" w:themeColor="text2" w:themeShade="bf"/>
        </w:rPr>
      </w:pPr>
      <w:r>
        <w:rPr>
          <w:b/>
          <w:bCs/>
          <w:color w:val="17375d" w:themeColor="text2" w:themeShade="bf"/>
        </w:rPr>
        <w:t>Client Proposal</w:t>
      </w:r>
    </w:p>
    <w:p w14:paraId="00000003">
      <w:r>
        <w:rPr>
          <w:b/>
          <w:bCs/>
        </w:rPr>
        <w:t xml:space="preserve">Date: </w:t>
      </w:r>
      <w:r>
        <w:rPr>
          <w:b w:val="off"/>
          <w:bCs w:val="off"/>
        </w:rPr>
        <w:t>[</w:t>
      </w:r>
      <w:r>
        <w:t>Auto-fill with today's date</w:t>
      </w:r>
      <w:r>
        <w:t>]</w:t>
      </w:r>
    </w:p>
    <w:p w14:paraId="00000004">
      <w:r>
        <w:rPr>
          <w:b/>
          <w:bCs/>
        </w:rPr>
        <w:t>Prepared for:</w:t>
      </w:r>
      <w:r>
        <w:t xml:space="preserve"> </w:t>
      </w:r>
      <w:r>
        <w:t>[</w:t>
      </w:r>
      <w:r>
        <w:t>Client Name]</w:t>
      </w:r>
    </w:p>
    <w:p w14:paraId="00000005">
      <w:r>
        <w:rPr>
          <w:b/>
          <w:bCs/>
        </w:rPr>
        <w:t>Prepared by:</w:t>
      </w:r>
      <w:r>
        <w:t xml:space="preserve"> [</w:t>
      </w:r>
      <w:r>
        <w:t>Your Name</w:t>
      </w:r>
      <w:r>
        <w:t>]</w:t>
      </w:r>
    </w:p>
    <w:p w14:paraId="00000006"/>
    <w:p w14:paraId="00000007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1. Executive Summary</w:t>
      </w:r>
    </w:p>
    <w:p w14:paraId="00000008">
      <w:r>
        <w:t>A brief overview of the problem and your proposed solution.</w:t>
      </w:r>
      <w:r>
        <w:rPr/>
        <w:br w:type="textWrapping"/>
      </w:r>
      <w:r>
        <w:rPr/>
        <w:br w:type="textWrapping"/>
      </w:r>
      <w:r>
        <w:t>Example:</w:t>
      </w:r>
      <w:r>
        <w:rPr/>
        <w:br w:type="textWrapping"/>
      </w:r>
      <w:r>
        <w:t>You’ve told us that your current website isn’t converting visitors into clients. We propose a complete redesign focused on improving clarity, performance, and mobile experience. Our solution will result in higher engagement and more leads.</w:t>
      </w:r>
    </w:p>
    <w:p w14:paraId="00000009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2. Objectives &amp; Deliverables</w:t>
      </w:r>
    </w:p>
    <w:p w14:paraId="0000000A">
      <w:r>
        <w:t>A clear breakdown of what you’ll deliver.</w:t>
      </w:r>
    </w:p>
    <w:tbl>
      <w:tblPr>
        <w:tblStyle w:val="ColorfulGridAccent1"/>
        <w:tblW w:w="0" w:type="auto"/>
        <w:tblLook w:val="0620"/>
      </w:tblPr>
      <w:tblGrid>
        <w:gridCol w:w="2880"/>
        <w:gridCol w:w="2880"/>
        <w:gridCol w:w="2880"/>
      </w:tblGrid>
      <w:tr>
        <w:trPr>
          <w:cnfStyle w:val="100000000000"/>
        </w:trPr>
        <w:tc>
          <w:tcPr>
            <w:cnfStyle w:val="100000000000"/>
            <w:tcW w:w="2880" w:type="dxa"/>
          </w:tcPr>
          <w:p w14:paraId="0000000B">
            <w:r>
              <w:t>Objective</w:t>
            </w:r>
          </w:p>
        </w:tc>
        <w:tc>
          <w:tcPr>
            <w:cnfStyle w:val="100000000000"/>
            <w:tcW w:w="2880" w:type="dxa"/>
          </w:tcPr>
          <w:p w14:paraId="0000000C">
            <w:r>
              <w:t>Deliverable</w:t>
            </w:r>
          </w:p>
        </w:tc>
        <w:tc>
          <w:tcPr>
            <w:cnfStyle w:val="100000000000"/>
            <w:tcW w:w="2880" w:type="dxa"/>
          </w:tcPr>
          <w:p w14:paraId="0000000D">
            <w:r>
              <w:t>Format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0E">
            <w:pPr>
              <w:rPr>
                <w:b/>
                <w:bCs/>
              </w:rPr>
            </w:pPr>
            <w:r>
              <w:rPr>
                <w:b/>
                <w:bCs/>
              </w:rPr>
              <w:t>Redesign homepage UX</w:t>
            </w:r>
          </w:p>
        </w:tc>
        <w:tc>
          <w:tcPr>
            <w:cnfStyle w:val="000000000000"/>
            <w:tcW w:w="2880" w:type="dxa"/>
          </w:tcPr>
          <w:p w14:paraId="0000000F">
            <w:r>
              <w:t>New homepage wireframe &amp; UI</w:t>
            </w:r>
          </w:p>
        </w:tc>
        <w:tc>
          <w:tcPr>
            <w:cnfStyle w:val="000000000000"/>
            <w:tcW w:w="2880" w:type="dxa"/>
          </w:tcPr>
          <w:p w14:paraId="00000010">
            <w:r>
              <w:t>PDF + Figma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11">
            <w:pPr>
              <w:rPr>
                <w:b/>
                <w:bCs/>
              </w:rPr>
            </w:pPr>
            <w:r>
              <w:rPr>
                <w:b/>
                <w:bCs/>
              </w:rPr>
              <w:t>Improve conversion copy</w:t>
            </w:r>
          </w:p>
        </w:tc>
        <w:tc>
          <w:tcPr>
            <w:cnfStyle w:val="000000000000"/>
            <w:tcW w:w="2880" w:type="dxa"/>
          </w:tcPr>
          <w:p w14:paraId="00000012">
            <w:r>
              <w:t>3 headline variations + A/B test setup</w:t>
            </w:r>
          </w:p>
        </w:tc>
        <w:tc>
          <w:tcPr>
            <w:cnfStyle w:val="000000000000"/>
            <w:tcW w:w="2880" w:type="dxa"/>
          </w:tcPr>
          <w:p w14:paraId="00000013">
            <w:r>
              <w:t>Google Doc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14">
            <w:pPr>
              <w:rPr>
                <w:b/>
                <w:bCs/>
              </w:rPr>
            </w:pPr>
            <w:r>
              <w:rPr>
                <w:b/>
                <w:bCs/>
              </w:rPr>
              <w:t>Launch faster-loading site</w:t>
            </w:r>
          </w:p>
        </w:tc>
        <w:tc>
          <w:tcPr>
            <w:cnfStyle w:val="000000000000"/>
            <w:tcW w:w="2880" w:type="dxa"/>
          </w:tcPr>
          <w:p w14:paraId="00000015">
            <w:r>
              <w:t>Code optimization + image compression</w:t>
            </w:r>
          </w:p>
        </w:tc>
        <w:tc>
          <w:tcPr>
            <w:cnfStyle w:val="000000000000"/>
            <w:tcW w:w="2880" w:type="dxa"/>
          </w:tcPr>
          <w:p w14:paraId="00000016">
            <w:r>
              <w:t>Live website</w:t>
            </w:r>
          </w:p>
        </w:tc>
      </w:tr>
    </w:tbl>
    <w:p w14:paraId="00000017"/>
    <w:p w14:paraId="00000018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3. Timeline</w:t>
      </w:r>
    </w:p>
    <w:p w14:paraId="00000019">
      <w:pPr>
        <w:pStyle w:val="Normal"/>
        <w:rPr/>
      </w:pPr>
    </w:p>
    <w:tbl>
      <w:tblPr>
        <w:tblStyle w:val="ColorfulGridAccent1"/>
        <w:tblW w:w="0" w:type="auto"/>
        <w:tblLook w:val="0620"/>
      </w:tblPr>
      <w:tblGrid>
        <w:gridCol w:w="2880"/>
        <w:gridCol w:w="2880"/>
        <w:gridCol w:w="2880"/>
      </w:tblGrid>
      <w:tr>
        <w:trPr>
          <w:cnfStyle w:val="100000000000"/>
        </w:trPr>
        <w:tc>
          <w:tcPr>
            <w:cnfStyle w:val="100000000000"/>
            <w:tcW w:w="2880" w:type="dxa"/>
          </w:tcPr>
          <w:p w14:paraId="0000001A">
            <w:r>
              <w:t>Phase</w:t>
            </w:r>
          </w:p>
        </w:tc>
        <w:tc>
          <w:tcPr>
            <w:cnfStyle w:val="100000000000"/>
            <w:tcW w:w="2880" w:type="dxa"/>
          </w:tcPr>
          <w:p w14:paraId="0000001B">
            <w:r>
              <w:t>Start Date</w:t>
            </w:r>
          </w:p>
        </w:tc>
        <w:tc>
          <w:tcPr>
            <w:cnfStyle w:val="100000000000"/>
            <w:tcW w:w="2880" w:type="dxa"/>
          </w:tcPr>
          <w:p w14:paraId="0000001C">
            <w:r>
              <w:t>End Date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1D">
            <w:pPr>
              <w:rPr>
                <w:b/>
                <w:bCs/>
              </w:rPr>
            </w:pPr>
            <w:r>
              <w:rPr>
                <w:b/>
                <w:bCs/>
              </w:rPr>
              <w:t>Discovery + Briefing</w:t>
            </w:r>
          </w:p>
        </w:tc>
        <w:tc>
          <w:tcPr>
            <w:cnfStyle w:val="000000000000"/>
            <w:tcW w:w="2880" w:type="dxa"/>
          </w:tcPr>
          <w:p w14:paraId="0000001E">
            <w:r>
              <w:t>June 17</w:t>
            </w:r>
          </w:p>
        </w:tc>
        <w:tc>
          <w:tcPr>
            <w:cnfStyle w:val="000000000000"/>
            <w:tcW w:w="2880" w:type="dxa"/>
          </w:tcPr>
          <w:p w14:paraId="0000001F">
            <w:r>
              <w:t>June 20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20">
            <w:pPr>
              <w:rPr>
                <w:b/>
                <w:bCs/>
              </w:rPr>
            </w:pPr>
            <w:r>
              <w:rPr>
                <w:b/>
                <w:bCs/>
              </w:rPr>
              <w:t>Design + Feedback</w:t>
            </w:r>
          </w:p>
        </w:tc>
        <w:tc>
          <w:tcPr>
            <w:cnfStyle w:val="000000000000"/>
            <w:tcW w:w="2880" w:type="dxa"/>
          </w:tcPr>
          <w:p w14:paraId="00000021">
            <w:r>
              <w:t>June 21</w:t>
            </w:r>
          </w:p>
        </w:tc>
        <w:tc>
          <w:tcPr>
            <w:cnfStyle w:val="000000000000"/>
            <w:tcW w:w="2880" w:type="dxa"/>
          </w:tcPr>
          <w:p w14:paraId="00000022">
            <w:r>
              <w:t>June 30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23">
            <w:pPr>
              <w:rPr>
                <w:b/>
                <w:bCs/>
              </w:rPr>
            </w:pPr>
            <w:r>
              <w:rPr>
                <w:b/>
                <w:bCs/>
              </w:rPr>
              <w:t>Final Delivery</w:t>
            </w:r>
          </w:p>
        </w:tc>
        <w:tc>
          <w:tcPr>
            <w:cnfStyle w:val="000000000000"/>
            <w:tcW w:w="2880" w:type="dxa"/>
          </w:tcPr>
          <w:p w14:paraId="00000024">
            <w:r>
              <w:t>July 1</w:t>
            </w:r>
          </w:p>
        </w:tc>
        <w:tc>
          <w:tcPr>
            <w:cnfStyle w:val="000000000000"/>
            <w:tcW w:w="2880" w:type="dxa"/>
          </w:tcPr>
          <w:p w14:paraId="00000025">
            <w:r>
              <w:t>July 5</w:t>
            </w:r>
          </w:p>
        </w:tc>
      </w:tr>
    </w:tbl>
    <w:p w14:paraId="00000026"/>
    <w:p w14:paraId="00000027">
      <w:pPr>
        <w:pStyle w:val="Heading1"/>
        <w:rPr>
          <w:color w:val="254061" w:themeColor="accent1" w:themeShade="80"/>
        </w:rPr>
      </w:pPr>
    </w:p>
    <w:p w14:paraId="00000028">
      <w:pPr>
        <w:pStyle w:val="Heading1"/>
        <w:rPr/>
      </w:pPr>
      <w:r>
        <w:rPr>
          <w:color w:val="254061" w:themeColor="accent1" w:themeShade="80"/>
        </w:rPr>
        <w:t>4. Pricing</w:t>
      </w:r>
    </w:p>
    <w:p w14:paraId="00000029">
      <w:pPr>
        <w:pStyle w:val="Normal"/>
        <w:rPr/>
      </w:pPr>
    </w:p>
    <w:tbl>
      <w:tblPr>
        <w:tblStyle w:val="ColorfulGridAccent1"/>
        <w:tblW w:w="0" w:type="auto"/>
        <w:tblLook w:val="0620"/>
      </w:tblPr>
      <w:tblGrid>
        <w:gridCol w:w="2880"/>
        <w:gridCol w:w="2880"/>
        <w:gridCol w:w="2880"/>
      </w:tblGrid>
      <w:tr>
        <w:trPr>
          <w:cnfStyle w:val="100000000000"/>
        </w:trPr>
        <w:tc>
          <w:tcPr>
            <w:cnfStyle w:val="100000000000"/>
            <w:tcW w:w="2880" w:type="dxa"/>
          </w:tcPr>
          <w:p w14:paraId="0000002A">
            <w:r>
              <w:t>Item</w:t>
            </w:r>
          </w:p>
        </w:tc>
        <w:tc>
          <w:tcPr>
            <w:cnfStyle w:val="100000000000"/>
            <w:tcW w:w="2880" w:type="dxa"/>
          </w:tcPr>
          <w:p w14:paraId="0000002B">
            <w:r>
              <w:t>Cost</w:t>
            </w:r>
          </w:p>
        </w:tc>
        <w:tc>
          <w:tcPr>
            <w:cnfStyle w:val="100000000000"/>
            <w:tcW w:w="2880" w:type="dxa"/>
          </w:tcPr>
          <w:p w14:paraId="0000002C">
            <w:r>
              <w:t>Notes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2D">
            <w:r>
              <w:t>UX/UI Redesign</w:t>
            </w:r>
          </w:p>
        </w:tc>
        <w:tc>
          <w:tcPr>
            <w:cnfStyle w:val="000000000000"/>
            <w:tcW w:w="2880" w:type="dxa"/>
          </w:tcPr>
          <w:p w14:paraId="0000002E">
            <w:r>
              <w:t>€800</w:t>
            </w:r>
          </w:p>
        </w:tc>
        <w:tc>
          <w:tcPr>
            <w:cnfStyle w:val="000000000000"/>
            <w:tcW w:w="2880" w:type="dxa"/>
          </w:tcPr>
          <w:p w14:paraId="0000002F">
            <w:r>
              <w:t>Fixed project fee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30">
            <w:r>
              <w:t>Copywriting &amp; A/B Test</w:t>
            </w:r>
          </w:p>
        </w:tc>
        <w:tc>
          <w:tcPr>
            <w:cnfStyle w:val="000000000000"/>
            <w:tcW w:w="2880" w:type="dxa"/>
          </w:tcPr>
          <w:p w14:paraId="00000031">
            <w:r>
              <w:t>€300</w:t>
            </w:r>
          </w:p>
        </w:tc>
        <w:tc>
          <w:tcPr>
            <w:cnfStyle w:val="000000000000"/>
            <w:tcW w:w="2880" w:type="dxa"/>
          </w:tcPr>
          <w:p w14:paraId="00000032">
            <w:r>
              <w:t>2 rounds of revision</w:t>
            </w:r>
          </w:p>
        </w:tc>
      </w:tr>
      <w:tr>
        <w:trPr>
          <w:cnfStyle w:val="000000000000"/>
        </w:trPr>
        <w:tc>
          <w:tcPr>
            <w:cnfStyle w:val="000000000000"/>
            <w:tcW w:w="2880" w:type="dxa"/>
          </w:tcPr>
          <w:p w14:paraId="00000033">
            <w:r>
              <w:t>Optimization &amp; Deployment</w:t>
            </w:r>
          </w:p>
        </w:tc>
        <w:tc>
          <w:tcPr>
            <w:cnfStyle w:val="000000000000"/>
            <w:tcW w:w="2880" w:type="dxa"/>
          </w:tcPr>
          <w:p w14:paraId="00000034">
            <w:r>
              <w:t>€400</w:t>
            </w:r>
          </w:p>
        </w:tc>
        <w:tc>
          <w:tcPr>
            <w:cnfStyle w:val="000000000000"/>
            <w:tcW w:w="2880" w:type="dxa"/>
          </w:tcPr>
          <w:p w14:paraId="00000035">
            <w:r>
              <w:t>Includes backup + support</w:t>
            </w:r>
          </w:p>
        </w:tc>
      </w:tr>
    </w:tbl>
    <w:p w14:paraId="00000036">
      <w:r>
        <w:rPr/>
        <w:br w:type="textWrapping"/>
      </w:r>
      <w:r>
        <w:rPr>
          <w:b w:val="off"/>
          <w:bCs w:val="off"/>
          <w:sz w:val="32"/>
          <w:szCs w:val="32"/>
        </w:rPr>
        <w:t>T</w:t>
      </w:r>
      <w:r>
        <w:rPr>
          <w:b w:val="off"/>
          <w:bCs w:val="off"/>
          <w:sz w:val="32"/>
          <w:szCs w:val="32"/>
        </w:rPr>
        <w:t>otal:</w:t>
      </w:r>
      <w:r>
        <w:rPr>
          <w:b/>
          <w:bCs/>
          <w:sz w:val="32"/>
          <w:szCs w:val="32"/>
        </w:rPr>
        <w:t xml:space="preserve"> €1,500</w:t>
      </w:r>
    </w:p>
    <w:p w14:paraId="00000037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5. Payment Terms</w:t>
      </w:r>
    </w:p>
    <w:p w14:paraId="00000038">
      <w:r>
        <w:t>- 50% upfront upon agreement</w:t>
      </w:r>
      <w:r>
        <w:rPr/>
        <w:br w:type="textWrapping"/>
      </w:r>
      <w:r>
        <w:t>- 50% upon final delivery</w:t>
      </w:r>
      <w:r>
        <w:rPr/>
        <w:br w:type="textWrapping"/>
      </w:r>
      <w:r>
        <w:t>- Payment via bank transfer or PayPal</w:t>
      </w:r>
    </w:p>
    <w:p w14:paraId="00000039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6. Terms &amp; Conditions</w:t>
      </w:r>
    </w:p>
    <w:p w14:paraId="0000003A">
      <w:r>
        <w:t>Short scope, revision, and delivery terms.</w:t>
      </w:r>
      <w:r>
        <w:rPr/>
        <w:br w:type="textWrapping"/>
      </w:r>
      <w:r>
        <w:t>This proposal is valid for 14 days. Includes up to 2 revision rounds per deliverable. Additional revisions will be billed separately. Full copyright transferred upon final payment.</w:t>
      </w:r>
    </w:p>
    <w:p w14:paraId="0000003B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7. Call to Action</w:t>
      </w:r>
    </w:p>
    <w:p w14:paraId="0000003C">
      <w:r>
        <w:t>“Let’s make it official.”</w:t>
      </w:r>
      <w:r>
        <w:rPr/>
        <w:br w:type="textWrapping"/>
      </w:r>
      <w:r>
        <w:rPr/>
        <w:br w:type="textWrapping"/>
      </w:r>
      <w:r>
        <w:t>To accept this proposal, simply reply by email or sign below. We’ll follow up with a formal contract and project kick-off.</w:t>
      </w:r>
    </w:p>
    <w:p w14:paraId="0000003D">
      <w:pPr>
        <w:pStyle w:val="Heading1"/>
        <w:rPr>
          <w:color w:val="254061" w:themeColor="accent1" w:themeShade="80"/>
        </w:rPr>
      </w:pPr>
      <w:r>
        <w:rPr>
          <w:color w:val="254061" w:themeColor="accent1" w:themeShade="80"/>
        </w:rPr>
        <w:t>8. Signature</w:t>
      </w:r>
    </w:p>
    <w:p w14:paraId="0000003E">
      <w:pPr>
        <w:pStyle w:val="Normal"/>
        <w:rPr/>
      </w:pPr>
    </w:p>
    <w:tbl>
      <w:tblPr>
        <w:tblStyle w:val="NormalTable"/>
        <w:tblW w:w="0" w:type="auto"/>
        <w:tblLook w:val="0620"/>
      </w:tblPr>
      <w:tblGrid>
        <w:gridCol w:w="4320"/>
        <w:gridCol w:w="4320"/>
      </w:tblGrid>
      <w:tr>
        <w:trPr>
          <w:cnfStyle w:val="100000000000"/>
          <w:trHeight w:val="404" w:hRule="atLeast"/>
        </w:trPr>
        <w:tc>
          <w:tcPr>
            <w:cnfStyle w:val="100000000000"/>
            <w:tcW w:w="4320" w:type="dxa"/>
          </w:tcPr>
          <w:p w14:paraId="0000003F">
            <w:pPr>
              <w:rPr>
                <w:b/>
                <w:bCs/>
              </w:rPr>
            </w:pPr>
            <w:r>
              <w:rPr>
                <w:b/>
                <w:bCs/>
              </w:rPr>
              <w:t>Client</w:t>
            </w:r>
          </w:p>
        </w:tc>
        <w:tc>
          <w:tcPr>
            <w:cnfStyle w:val="100000000000"/>
            <w:tcW w:w="4320" w:type="dxa"/>
          </w:tcPr>
          <w:p w14:paraId="00000040">
            <w:pPr>
              <w:rPr>
                <w:b/>
                <w:bCs/>
              </w:rPr>
            </w:pPr>
            <w:r>
              <w:rPr>
                <w:b/>
                <w:bCs/>
              </w:rPr>
              <w:t>Freelancer / Company</w:t>
            </w:r>
          </w:p>
        </w:tc>
      </w:tr>
      <w:tr>
        <w:trPr>
          <w:cnfStyle w:val="000000000000"/>
          <w:trHeight w:val="262" w:hRule="atLeast"/>
        </w:trPr>
        <w:tc>
          <w:tcPr>
            <w:cnfStyle w:val="000000000000"/>
            <w:tcW w:w="4320" w:type="dxa"/>
            <w:tcBorders>
              <w:bottom w:val="single" w:color="auto" w:sz="4" w:space="0"/>
            </w:tcBorders>
          </w:tcPr>
          <w:p w14:paraId="00000041"/>
        </w:tc>
        <w:tc>
          <w:tcPr>
            <w:cnfStyle w:val="000000000000"/>
            <w:tcW w:w="4320" w:type="dxa"/>
            <w:tcBorders>
              <w:bottom w:val="single" w:color="auto" w:sz="4" w:space="0"/>
            </w:tcBorders>
          </w:tcPr>
          <w:p w14:paraId="00000042"/>
        </w:tc>
      </w:tr>
    </w:tbl>
    <w:p w14:paraId="00000043">
      <w:r>
        <w:t>Name &amp; Date</w:t>
        <w:tab/>
        <w:tab/>
        <w:tab/>
        <w:tab/>
        <w:tab/>
      </w:r>
      <w:r>
        <w:t>Name &amp; Date</w:t>
      </w:r>
    </w:p>
    <w:p w14:paraId="00000044"/>
    <w:sectPr>
      <w:headerReference w:type="default" r:id="rId9"/>
      <w:footerReference w:type="default" r:id="rId10"/>
      <w:pgSz w:w="12240" w:h="15840"/>
      <w:pgMar w:top="944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1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variable"/>
    <w:sig w:usb0="00000000" w:usb1="400004ff" w:usb2="00000000" w:usb3="00000000" w:csb0="0000019f" w:csb1="00000000"/>
  </w:font>
  <w:font w:name="ＭＳ 明朝">
    <w:panose1 w:val="00000000000000000000"/>
    <w:charset w:val="80"/>
    <w:family w:val="roman"/>
    <w:notTrueType w:val="o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0" w:usb1="4000acff" w:usb2="00000009" w:usb3="00000000" w:csb0="0000019f" w:csb1="00000000"/>
  </w:font>
  <w:font w:name="ＭＳ ゴシック">
    <w:panose1 w:val="00000000000000000000"/>
    <w:charset w:val="80"/>
    <w:family w:val="modern"/>
    <w:notTrueType w:val="on"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p w14:paraId="00000046">
    <w:pPr>
      <w:spacing w:after="0" w:line="240" w:lineRule="auto"/>
      <w:rPr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p w14:paraId="00000045"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BodyTextChar"/>
    <w:uiPriority w:val="99"/>
    <w:unhideWhenUsed w:val="on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 w:val="on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 w:val="on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MacroTextChar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4" Type="http://schemas.microsoft.com/office/2007/relationships/stylesWithEffects" Target="stylesWithEffects.xml"/><Relationship Id="rId14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XS4XF4A3DKMX-2098062730-9130</_dlc_DocId>
    <_dlc_DocIdUrl xmlns="db968b43-d2b1-4462-bd48-3f76b647c15b">
      <Url>https://mobisystems1.sharepoint.com/sites/FileStorage/_layouts/15/DocIdRedir.aspx?ID=XS4XF4A3DKMX-2098062730-9130</Url>
      <Description>XS4XF4A3DKMX-2098062730-9130</Description>
    </_dlc_DocIdUrl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33C841-0B65-4466-9718-8A0F5A7EF13B}"/>
</file>

<file path=customXml/itemProps3.xml><?xml version="1.0" encoding="utf-8"?>
<ds:datastoreItem xmlns:ds="http://schemas.openxmlformats.org/officeDocument/2006/customXml" ds:itemID="{443E90B3-B9FD-41B2-81A7-20AB8511F790}"/>
</file>

<file path=customXml/itemProps4.xml><?xml version="1.0" encoding="utf-8"?>
<ds:datastoreItem xmlns:ds="http://schemas.openxmlformats.org/officeDocument/2006/customXml" ds:itemID="{88375173-9DE4-4474-A2E0-3F9AB11030BE}"/>
</file>

<file path=customXml/itemProps5.xml><?xml version="1.0" encoding="utf-8"?>
<ds:datastoreItem xmlns:ds="http://schemas.openxmlformats.org/officeDocument/2006/customXml" ds:itemID="{2CDA8951-7075-4EAA-B43E-32C51B55C3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gergana.cholakova</dc:creator>
  <dc:description>generated by python-docx</dc:description>
  <cp:lastModifiedBy>Jonathan Adams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ce1440e9-152a-4985-9706-5d17456d3a46</vt:lpwstr>
  </property>
</Properties>
</file>